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Beste mede republikeinen,</w:t>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Nederland kan beter; eerlijker, rechtvaardiger, democratischer. Het is een streven dat ons allen verenigd en mij gemotiveerd heeft om mij te kandideren voor het Algemeen Bestuur van Republiek.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Als jongen die geboren is in de stad van de gebroeders De Witt én als persoon met een bijzondere interesse in geschiedenis en politiek, houd ik mij al vanaf jonge leeftijd bezig met de vraag hoe ons land een republiek kan worden.</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In mijn optiek ligt er in het antwoord op die vraag een sleutelfunctie weggelegd voor onze vereniging. Door het gesprek aan te jagen, campagne te voeren en mensen te overtuigen van het republicanisme, komen wij dichter bij ons streven. Om dat in goed gebaande paden te begeleiden, zijn wij gebaat bij een bestuur dat goed beleid opstelt en in contact staat met haar leden.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Ik hoop dat ik daar mijn steentje aan kan bijdragen. Voorheen heb ik van een klein aantal besturen deel mogen uitmaken. Ook heb ik goede ervaring mogen opdoen met het voeren van politieke campagnes. Tegenwoordig ben ik interim-secretaris van een lokale afdeling van een politieke partij. Dat de kandidaatstellingscommissie mij voordraagt vind ik ontzettend eervol en ik kan niet wachten om aan de slag te gaan. Ik hoop op uw vertrouwen!</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Met republikeinse groet,</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Emre Hoogduijn</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